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18A" w:rsidRPr="0053574A" w:rsidRDefault="00CB0268" w:rsidP="00A92A47">
      <w:pPr>
        <w:jc w:val="center"/>
        <w:rPr>
          <w:rFonts w:ascii="Arial" w:hAnsi="Arial" w:cs="Arial"/>
          <w:b/>
          <w:sz w:val="24"/>
          <w:szCs w:val="24"/>
        </w:rPr>
      </w:pPr>
      <w:bookmarkStart w:id="0" w:name="_GoBack"/>
      <w:bookmarkEnd w:id="0"/>
      <w:r w:rsidRPr="0053574A">
        <w:rPr>
          <w:rFonts w:ascii="Arial" w:hAnsi="Arial" w:cs="Arial"/>
          <w:b/>
          <w:sz w:val="24"/>
          <w:szCs w:val="24"/>
        </w:rPr>
        <w:t>Ministerium für Arbeit, Gesundheit und Soziales</w:t>
      </w:r>
    </w:p>
    <w:p w:rsidR="00A92A47" w:rsidRPr="0053574A" w:rsidRDefault="00A92A47" w:rsidP="00A92A47">
      <w:pPr>
        <w:jc w:val="center"/>
        <w:rPr>
          <w:rFonts w:ascii="Arial" w:hAnsi="Arial" w:cs="Arial"/>
          <w:b/>
          <w:sz w:val="24"/>
          <w:szCs w:val="24"/>
        </w:rPr>
      </w:pPr>
    </w:p>
    <w:p w:rsidR="00A92A47" w:rsidRPr="0053574A" w:rsidRDefault="00A45995" w:rsidP="00A92A47">
      <w:pPr>
        <w:jc w:val="center"/>
        <w:rPr>
          <w:rFonts w:ascii="Arial" w:hAnsi="Arial" w:cs="Arial"/>
          <w:b/>
          <w:sz w:val="24"/>
          <w:szCs w:val="24"/>
        </w:rPr>
      </w:pPr>
      <w:r w:rsidRPr="0053574A">
        <w:rPr>
          <w:rFonts w:ascii="Arial" w:hAnsi="Arial" w:cs="Arial"/>
          <w:b/>
          <w:sz w:val="24"/>
          <w:szCs w:val="24"/>
        </w:rPr>
        <w:t>Leitlinie</w:t>
      </w:r>
      <w:r w:rsidR="00A92A47" w:rsidRPr="0053574A">
        <w:rPr>
          <w:rFonts w:ascii="Arial" w:hAnsi="Arial" w:cs="Arial"/>
          <w:b/>
          <w:sz w:val="24"/>
          <w:szCs w:val="24"/>
        </w:rPr>
        <w:t xml:space="preserve"> zur Bestimmung des Personals kritischer Infrastrukturen</w:t>
      </w:r>
    </w:p>
    <w:p w:rsidR="00A45995" w:rsidRPr="0053574A" w:rsidRDefault="00A45995" w:rsidP="00A92A47">
      <w:pPr>
        <w:jc w:val="center"/>
        <w:rPr>
          <w:rFonts w:ascii="Arial" w:hAnsi="Arial" w:cs="Arial"/>
          <w:b/>
          <w:sz w:val="24"/>
          <w:szCs w:val="24"/>
        </w:rPr>
      </w:pPr>
      <w:r w:rsidRPr="0053574A">
        <w:rPr>
          <w:rFonts w:ascii="Arial" w:hAnsi="Arial" w:cs="Arial"/>
          <w:b/>
          <w:sz w:val="24"/>
          <w:szCs w:val="24"/>
        </w:rPr>
        <w:t>Stand: 15. März 2020</w:t>
      </w:r>
    </w:p>
    <w:p w:rsidR="00A92A47" w:rsidRPr="0053574A" w:rsidRDefault="00A92A47">
      <w:pPr>
        <w:rPr>
          <w:rFonts w:ascii="Arial" w:hAnsi="Arial" w:cs="Arial"/>
          <w:sz w:val="24"/>
          <w:szCs w:val="24"/>
        </w:rPr>
      </w:pPr>
    </w:p>
    <w:p w:rsidR="00A92A47" w:rsidRPr="0053574A" w:rsidRDefault="00EA67A2" w:rsidP="00A92A47">
      <w:pPr>
        <w:pStyle w:val="Listenabsatz"/>
        <w:numPr>
          <w:ilvl w:val="0"/>
          <w:numId w:val="1"/>
        </w:numPr>
        <w:ind w:left="426" w:hanging="426"/>
        <w:rPr>
          <w:rFonts w:ascii="Arial" w:hAnsi="Arial" w:cs="Arial"/>
          <w:b/>
          <w:sz w:val="24"/>
          <w:szCs w:val="24"/>
        </w:rPr>
      </w:pPr>
      <w:r w:rsidRPr="0053574A">
        <w:rPr>
          <w:rFonts w:ascii="Arial" w:hAnsi="Arial" w:cs="Arial"/>
          <w:b/>
          <w:sz w:val="24"/>
          <w:szCs w:val="24"/>
        </w:rPr>
        <w:t>Präambel</w:t>
      </w:r>
    </w:p>
    <w:p w:rsidR="00EA67A2" w:rsidRPr="0053574A" w:rsidRDefault="00EA67A2" w:rsidP="00EA67A2">
      <w:pPr>
        <w:ind w:left="426"/>
        <w:rPr>
          <w:rFonts w:ascii="Arial" w:hAnsi="Arial" w:cs="Arial"/>
          <w:sz w:val="24"/>
          <w:szCs w:val="24"/>
        </w:rPr>
      </w:pPr>
      <w:r w:rsidRPr="0053574A">
        <w:rPr>
          <w:rFonts w:ascii="Arial" w:hAnsi="Arial" w:cs="Arial"/>
          <w:sz w:val="24"/>
          <w:szCs w:val="24"/>
        </w:rPr>
        <w:t>D</w:t>
      </w:r>
      <w:r w:rsidR="00CB0268" w:rsidRPr="0053574A">
        <w:rPr>
          <w:rFonts w:ascii="Arial" w:hAnsi="Arial" w:cs="Arial"/>
          <w:sz w:val="24"/>
          <w:szCs w:val="24"/>
        </w:rPr>
        <w:t>as</w:t>
      </w:r>
      <w:r w:rsidRPr="0053574A">
        <w:rPr>
          <w:rFonts w:ascii="Arial" w:hAnsi="Arial" w:cs="Arial"/>
          <w:sz w:val="24"/>
          <w:szCs w:val="24"/>
        </w:rPr>
        <w:t xml:space="preserve"> Minister</w:t>
      </w:r>
      <w:r w:rsidR="00CB0268" w:rsidRPr="0053574A">
        <w:rPr>
          <w:rFonts w:ascii="Arial" w:hAnsi="Arial" w:cs="Arial"/>
          <w:sz w:val="24"/>
          <w:szCs w:val="24"/>
        </w:rPr>
        <w:t>ium</w:t>
      </w:r>
      <w:r w:rsidRPr="0053574A">
        <w:rPr>
          <w:rFonts w:ascii="Arial" w:hAnsi="Arial" w:cs="Arial"/>
          <w:sz w:val="24"/>
          <w:szCs w:val="24"/>
        </w:rPr>
        <w:t xml:space="preserve"> für Arbeit, Gesundheit und Soziales </w:t>
      </w:r>
      <w:r w:rsidR="00BA045E" w:rsidRPr="0053574A">
        <w:rPr>
          <w:rFonts w:ascii="Arial" w:hAnsi="Arial" w:cs="Arial"/>
          <w:sz w:val="24"/>
          <w:szCs w:val="24"/>
        </w:rPr>
        <w:t xml:space="preserve">hat </w:t>
      </w:r>
      <w:r w:rsidRPr="0053574A">
        <w:rPr>
          <w:rFonts w:ascii="Arial" w:hAnsi="Arial" w:cs="Arial"/>
          <w:sz w:val="24"/>
          <w:szCs w:val="24"/>
        </w:rPr>
        <w:t xml:space="preserve">am 13. März 2020 eine </w:t>
      </w:r>
      <w:proofErr w:type="spellStart"/>
      <w:r w:rsidRPr="0053574A">
        <w:rPr>
          <w:rFonts w:ascii="Arial" w:hAnsi="Arial" w:cs="Arial"/>
          <w:sz w:val="24"/>
          <w:szCs w:val="24"/>
        </w:rPr>
        <w:t>aufsichtliche</w:t>
      </w:r>
      <w:proofErr w:type="spellEnd"/>
      <w:r w:rsidRPr="0053574A">
        <w:rPr>
          <w:rFonts w:ascii="Arial" w:hAnsi="Arial" w:cs="Arial"/>
          <w:sz w:val="24"/>
          <w:szCs w:val="24"/>
        </w:rPr>
        <w:t xml:space="preserve"> Weisung</w:t>
      </w:r>
      <w:r w:rsidR="00C664E5" w:rsidRPr="0053574A">
        <w:rPr>
          <w:rFonts w:ascii="Arial" w:hAnsi="Arial" w:cs="Arial"/>
          <w:sz w:val="24"/>
          <w:szCs w:val="24"/>
        </w:rPr>
        <w:t xml:space="preserve"> </w:t>
      </w:r>
      <w:r w:rsidRPr="0053574A">
        <w:rPr>
          <w:rFonts w:ascii="Arial" w:hAnsi="Arial" w:cs="Arial"/>
          <w:sz w:val="24"/>
          <w:szCs w:val="24"/>
        </w:rPr>
        <w:t>über</w:t>
      </w:r>
      <w:r w:rsidR="00C664E5" w:rsidRPr="0053574A">
        <w:rPr>
          <w:rFonts w:ascii="Arial" w:hAnsi="Arial" w:cs="Arial"/>
          <w:sz w:val="24"/>
          <w:szCs w:val="24"/>
        </w:rPr>
        <w:t xml:space="preserve"> ein Be</w:t>
      </w:r>
      <w:r w:rsidRPr="0053574A">
        <w:rPr>
          <w:rFonts w:ascii="Arial" w:hAnsi="Arial" w:cs="Arial"/>
          <w:sz w:val="24"/>
          <w:szCs w:val="24"/>
        </w:rPr>
        <w:t xml:space="preserve">tretungsverbot von </w:t>
      </w:r>
      <w:r w:rsidR="00F137B1" w:rsidRPr="0053574A">
        <w:rPr>
          <w:rFonts w:ascii="Arial" w:hAnsi="Arial" w:cs="Arial"/>
          <w:sz w:val="24"/>
          <w:szCs w:val="24"/>
        </w:rPr>
        <w:t>sämtlichen Kindertageseinrichtungen (i.S.v. § 33 Nr. 1 und 2 IfSG)</w:t>
      </w:r>
      <w:r w:rsidR="0054453C" w:rsidRPr="0053574A">
        <w:rPr>
          <w:rFonts w:ascii="Arial" w:hAnsi="Arial" w:cs="Arial"/>
          <w:sz w:val="24"/>
          <w:szCs w:val="24"/>
        </w:rPr>
        <w:t xml:space="preserve"> erlassen. Er hat ferner mit gleichem Datum eine </w:t>
      </w:r>
      <w:proofErr w:type="spellStart"/>
      <w:r w:rsidR="0054453C" w:rsidRPr="0053574A">
        <w:rPr>
          <w:rFonts w:ascii="Arial" w:hAnsi="Arial" w:cs="Arial"/>
          <w:sz w:val="24"/>
          <w:szCs w:val="24"/>
        </w:rPr>
        <w:t>aufsichtliche</w:t>
      </w:r>
      <w:proofErr w:type="spellEnd"/>
      <w:r w:rsidR="0054453C" w:rsidRPr="0053574A">
        <w:rPr>
          <w:rFonts w:ascii="Arial" w:hAnsi="Arial" w:cs="Arial"/>
          <w:sz w:val="24"/>
          <w:szCs w:val="24"/>
        </w:rPr>
        <w:t xml:space="preserve"> Weisung zur Schließung der schulischen Gemeinschaftseinrichtungen</w:t>
      </w:r>
      <w:r w:rsidR="00F137B1" w:rsidRPr="0053574A">
        <w:rPr>
          <w:rFonts w:ascii="Arial" w:hAnsi="Arial" w:cs="Arial"/>
          <w:sz w:val="24"/>
          <w:szCs w:val="24"/>
        </w:rPr>
        <w:t xml:space="preserve"> (</w:t>
      </w:r>
      <w:r w:rsidR="00F137B1" w:rsidRPr="0053574A">
        <w:rPr>
          <w:rFonts w:ascii="Arial" w:hAnsi="Arial" w:cs="Arial"/>
          <w:sz w:val="24"/>
          <w:szCs w:val="24"/>
        </w:rPr>
        <w:t xml:space="preserve">i.S.v. § 33 Nr. </w:t>
      </w:r>
      <w:r w:rsidR="00F137B1" w:rsidRPr="0053574A">
        <w:rPr>
          <w:rFonts w:ascii="Arial" w:hAnsi="Arial" w:cs="Arial"/>
          <w:sz w:val="24"/>
          <w:szCs w:val="24"/>
        </w:rPr>
        <w:t>3</w:t>
      </w:r>
      <w:r w:rsidR="00F137B1" w:rsidRPr="0053574A">
        <w:rPr>
          <w:rFonts w:ascii="Arial" w:hAnsi="Arial" w:cs="Arial"/>
          <w:sz w:val="24"/>
          <w:szCs w:val="24"/>
        </w:rPr>
        <w:t xml:space="preserve"> IfSG)</w:t>
      </w:r>
      <w:r w:rsidR="0054453C" w:rsidRPr="0053574A">
        <w:rPr>
          <w:rFonts w:ascii="Arial" w:hAnsi="Arial" w:cs="Arial"/>
          <w:sz w:val="24"/>
          <w:szCs w:val="24"/>
        </w:rPr>
        <w:t xml:space="preserve"> im Land Nordrhein-Westfalen erlassen.</w:t>
      </w:r>
    </w:p>
    <w:p w:rsidR="0054453C" w:rsidRPr="0053574A" w:rsidRDefault="0054453C" w:rsidP="00EA67A2">
      <w:pPr>
        <w:ind w:left="426"/>
        <w:rPr>
          <w:rFonts w:ascii="Arial" w:hAnsi="Arial" w:cs="Arial"/>
          <w:sz w:val="24"/>
          <w:szCs w:val="24"/>
        </w:rPr>
      </w:pPr>
      <w:r w:rsidRPr="0053574A">
        <w:rPr>
          <w:rFonts w:ascii="Arial" w:hAnsi="Arial" w:cs="Arial"/>
          <w:sz w:val="24"/>
          <w:szCs w:val="24"/>
        </w:rPr>
        <w:t xml:space="preserve">In den Erlassen sind Ausnahmen für Kinder bestimmter Personengruppen vorgesehen. Hierbei handelt </w:t>
      </w:r>
      <w:r w:rsidR="00F137B1" w:rsidRPr="0053574A">
        <w:rPr>
          <w:rFonts w:ascii="Arial" w:hAnsi="Arial" w:cs="Arial"/>
          <w:sz w:val="24"/>
          <w:szCs w:val="24"/>
        </w:rPr>
        <w:t xml:space="preserve">es </w:t>
      </w:r>
      <w:r w:rsidRPr="0053574A">
        <w:rPr>
          <w:rFonts w:ascii="Arial" w:hAnsi="Arial" w:cs="Arial"/>
          <w:sz w:val="24"/>
          <w:szCs w:val="24"/>
        </w:rPr>
        <w:t xml:space="preserve">sich um Kinder </w:t>
      </w:r>
      <w:r w:rsidR="001C47A9" w:rsidRPr="0053574A">
        <w:rPr>
          <w:rFonts w:ascii="Arial" w:hAnsi="Arial" w:cs="Arial"/>
          <w:sz w:val="24"/>
          <w:szCs w:val="24"/>
        </w:rPr>
        <w:t>derjenigen Personen, die</w:t>
      </w:r>
      <w:r w:rsidRPr="0053574A">
        <w:rPr>
          <w:rFonts w:ascii="Arial" w:hAnsi="Arial" w:cs="Arial"/>
          <w:sz w:val="24"/>
          <w:szCs w:val="24"/>
        </w:rPr>
        <w:t xml:space="preserve"> in kritischen Infrastrukturen beruflich tätig sind. Der Bestimmung dieses Personenkreises dient diese </w:t>
      </w:r>
      <w:r w:rsidR="00A45995" w:rsidRPr="0053574A">
        <w:rPr>
          <w:rFonts w:ascii="Arial" w:hAnsi="Arial" w:cs="Arial"/>
          <w:sz w:val="24"/>
          <w:szCs w:val="24"/>
        </w:rPr>
        <w:t>Leitlinie</w:t>
      </w:r>
      <w:r w:rsidRPr="0053574A">
        <w:rPr>
          <w:rFonts w:ascii="Arial" w:hAnsi="Arial" w:cs="Arial"/>
          <w:sz w:val="24"/>
          <w:szCs w:val="24"/>
        </w:rPr>
        <w:t>.</w:t>
      </w:r>
    </w:p>
    <w:p w:rsidR="00A45995" w:rsidRPr="0053574A" w:rsidRDefault="00A45995" w:rsidP="00EA67A2">
      <w:pPr>
        <w:ind w:left="426"/>
        <w:rPr>
          <w:rFonts w:ascii="Arial" w:hAnsi="Arial" w:cs="Arial"/>
          <w:sz w:val="24"/>
          <w:szCs w:val="24"/>
        </w:rPr>
      </w:pPr>
      <w:r w:rsidRPr="0053574A">
        <w:rPr>
          <w:rFonts w:ascii="Arial" w:hAnsi="Arial" w:cs="Arial"/>
          <w:sz w:val="24"/>
          <w:szCs w:val="24"/>
        </w:rPr>
        <w:t>Kritische Infrastrukturen (</w:t>
      </w:r>
      <w:r w:rsidRPr="0053574A">
        <w:rPr>
          <w:rStyle w:val="HTMLAkronym"/>
          <w:rFonts w:ascii="Arial" w:hAnsi="Arial" w:cs="Arial"/>
          <w:sz w:val="24"/>
          <w:szCs w:val="24"/>
        </w:rPr>
        <w:t>KRITIS</w:t>
      </w:r>
      <w:r w:rsidRPr="0053574A">
        <w:rPr>
          <w:rFonts w:ascii="Arial" w:hAnsi="Arial" w:cs="Arial"/>
          <w:sz w:val="24"/>
          <w:szCs w:val="24"/>
        </w:rPr>
        <w:t xml:space="preserve">) sind Organisationen oder Einrichtungen mit wichtiger Bedeutung für das staatliche Gemeinwesen, bei deren Ausfall oder Beeinträchtigung nachhaltig wirkende Versorgungsengpässe, erhebliche Störungen der öffentlichen Sicherheit oder andere </w:t>
      </w:r>
      <w:r w:rsidR="00CB0268" w:rsidRPr="0053574A">
        <w:rPr>
          <w:rFonts w:ascii="Arial" w:hAnsi="Arial" w:cs="Arial"/>
          <w:sz w:val="24"/>
          <w:szCs w:val="24"/>
        </w:rPr>
        <w:t>ernsthafte</w:t>
      </w:r>
      <w:r w:rsidRPr="0053574A">
        <w:rPr>
          <w:rFonts w:ascii="Arial" w:hAnsi="Arial" w:cs="Arial"/>
          <w:sz w:val="24"/>
          <w:szCs w:val="24"/>
        </w:rPr>
        <w:t xml:space="preserve"> Folgen eintreten würden.</w:t>
      </w:r>
      <w:r w:rsidR="00211098" w:rsidRPr="0053574A">
        <w:rPr>
          <w:rFonts w:ascii="Arial" w:hAnsi="Arial" w:cs="Arial"/>
          <w:sz w:val="24"/>
          <w:szCs w:val="24"/>
        </w:rPr>
        <w:t xml:space="preserve"> </w:t>
      </w:r>
      <w:r w:rsidR="00211098" w:rsidRPr="0053574A">
        <w:rPr>
          <w:rFonts w:ascii="Arial" w:hAnsi="Arial" w:cs="Arial"/>
          <w:sz w:val="24"/>
          <w:szCs w:val="24"/>
        </w:rPr>
        <w:t>Bei der entsprechenden Beurteilung ist seitens der Arbeitgeber auf die Unabkömmlichkeit der Personen in ihrer konkreten Tätigkeit bzw. Funktion abzustellen</w:t>
      </w:r>
      <w:r w:rsidR="0053574A" w:rsidRPr="0053574A">
        <w:rPr>
          <w:rFonts w:ascii="Arial" w:hAnsi="Arial" w:cs="Arial"/>
          <w:sz w:val="24"/>
          <w:szCs w:val="24"/>
        </w:rPr>
        <w:t>.</w:t>
      </w:r>
      <w:r w:rsidR="00CB0268" w:rsidRPr="0053574A">
        <w:rPr>
          <w:rFonts w:ascii="Arial" w:hAnsi="Arial" w:cs="Arial"/>
          <w:sz w:val="24"/>
          <w:szCs w:val="24"/>
        </w:rPr>
        <w:br/>
      </w:r>
    </w:p>
    <w:p w:rsidR="00EA67A2" w:rsidRPr="0053574A" w:rsidRDefault="0054453C" w:rsidP="00A92A47">
      <w:pPr>
        <w:pStyle w:val="Listenabsatz"/>
        <w:numPr>
          <w:ilvl w:val="0"/>
          <w:numId w:val="1"/>
        </w:numPr>
        <w:ind w:left="426" w:hanging="426"/>
        <w:rPr>
          <w:rFonts w:ascii="Arial" w:hAnsi="Arial" w:cs="Arial"/>
          <w:b/>
          <w:sz w:val="24"/>
          <w:szCs w:val="24"/>
        </w:rPr>
      </w:pPr>
      <w:r w:rsidRPr="0053574A">
        <w:rPr>
          <w:rFonts w:ascii="Arial" w:hAnsi="Arial" w:cs="Arial"/>
          <w:b/>
          <w:sz w:val="24"/>
          <w:szCs w:val="24"/>
        </w:rPr>
        <w:t>Regelungen</w:t>
      </w:r>
    </w:p>
    <w:p w:rsidR="0054453C" w:rsidRPr="0053574A" w:rsidRDefault="006370EF" w:rsidP="0054453C">
      <w:pPr>
        <w:pStyle w:val="Listenabsatz"/>
        <w:numPr>
          <w:ilvl w:val="0"/>
          <w:numId w:val="2"/>
        </w:numPr>
        <w:rPr>
          <w:rFonts w:ascii="Arial" w:hAnsi="Arial" w:cs="Arial"/>
          <w:sz w:val="24"/>
          <w:szCs w:val="24"/>
        </w:rPr>
      </w:pPr>
      <w:r w:rsidRPr="0053574A">
        <w:rPr>
          <w:rFonts w:ascii="Arial" w:hAnsi="Arial" w:cs="Arial"/>
          <w:sz w:val="24"/>
          <w:szCs w:val="24"/>
        </w:rPr>
        <w:t>D</w:t>
      </w:r>
      <w:r w:rsidR="0054453C" w:rsidRPr="0053574A">
        <w:rPr>
          <w:rFonts w:ascii="Arial" w:hAnsi="Arial" w:cs="Arial"/>
          <w:sz w:val="24"/>
          <w:szCs w:val="24"/>
        </w:rPr>
        <w:t>ie Entscheidung,</w:t>
      </w:r>
      <w:r w:rsidRPr="0053574A">
        <w:rPr>
          <w:rFonts w:ascii="Arial" w:hAnsi="Arial" w:cs="Arial"/>
          <w:sz w:val="24"/>
          <w:szCs w:val="24"/>
        </w:rPr>
        <w:t xml:space="preserve"> </w:t>
      </w:r>
      <w:r w:rsidR="001353FA" w:rsidRPr="0053574A">
        <w:rPr>
          <w:rFonts w:ascii="Arial" w:hAnsi="Arial" w:cs="Arial"/>
          <w:sz w:val="24"/>
          <w:szCs w:val="24"/>
        </w:rPr>
        <w:t xml:space="preserve">ein Kind zur Betreuung in der Schule oder Kindertageseinrichtung aufzunehmen, </w:t>
      </w:r>
      <w:r w:rsidRPr="0053574A">
        <w:rPr>
          <w:rFonts w:ascii="Arial" w:hAnsi="Arial" w:cs="Arial"/>
          <w:sz w:val="24"/>
          <w:szCs w:val="24"/>
        </w:rPr>
        <w:t xml:space="preserve">dessen Eltern zu dem </w:t>
      </w:r>
      <w:r w:rsidR="001353FA" w:rsidRPr="0053574A">
        <w:rPr>
          <w:rFonts w:ascii="Arial" w:hAnsi="Arial" w:cs="Arial"/>
          <w:sz w:val="24"/>
          <w:szCs w:val="24"/>
        </w:rPr>
        <w:t>K</w:t>
      </w:r>
      <w:r w:rsidRPr="0053574A">
        <w:rPr>
          <w:rFonts w:ascii="Arial" w:hAnsi="Arial" w:cs="Arial"/>
          <w:sz w:val="24"/>
          <w:szCs w:val="24"/>
        </w:rPr>
        <w:t xml:space="preserve">reis der im Bereich kritischer Infrastrukturen beruflich Tätigen </w:t>
      </w:r>
      <w:r w:rsidR="001353FA" w:rsidRPr="0053574A">
        <w:rPr>
          <w:rFonts w:ascii="Arial" w:hAnsi="Arial" w:cs="Arial"/>
          <w:sz w:val="24"/>
          <w:szCs w:val="24"/>
        </w:rPr>
        <w:t>gehört</w:t>
      </w:r>
      <w:r w:rsidRPr="0053574A">
        <w:rPr>
          <w:rFonts w:ascii="Arial" w:hAnsi="Arial" w:cs="Arial"/>
          <w:sz w:val="24"/>
          <w:szCs w:val="24"/>
        </w:rPr>
        <w:t>, treffen die Leitungen der jeweiligen Schule bzw. Kindertageseinrichtung</w:t>
      </w:r>
      <w:r w:rsidR="00C2197A" w:rsidRPr="0053574A">
        <w:rPr>
          <w:rFonts w:ascii="Arial" w:hAnsi="Arial" w:cs="Arial"/>
          <w:sz w:val="24"/>
          <w:szCs w:val="24"/>
        </w:rPr>
        <w:t>en</w:t>
      </w:r>
      <w:r w:rsidRPr="0053574A">
        <w:rPr>
          <w:rFonts w:ascii="Arial" w:hAnsi="Arial" w:cs="Arial"/>
          <w:sz w:val="24"/>
          <w:szCs w:val="24"/>
        </w:rPr>
        <w:t>.</w:t>
      </w:r>
      <w:r w:rsidR="00CB0268" w:rsidRPr="0053574A">
        <w:rPr>
          <w:rFonts w:ascii="Arial" w:hAnsi="Arial" w:cs="Arial"/>
          <w:sz w:val="24"/>
          <w:szCs w:val="24"/>
        </w:rPr>
        <w:t xml:space="preserve"> Es gelten die bestehenden rechtlichen Zuständigkeiten.</w:t>
      </w:r>
    </w:p>
    <w:p w:rsidR="009B05E5" w:rsidRPr="0053574A" w:rsidRDefault="009B05E5" w:rsidP="009B05E5">
      <w:pPr>
        <w:pStyle w:val="Listenabsatz"/>
        <w:numPr>
          <w:ilvl w:val="0"/>
          <w:numId w:val="2"/>
        </w:numPr>
        <w:rPr>
          <w:rFonts w:ascii="Arial" w:hAnsi="Arial" w:cs="Arial"/>
          <w:sz w:val="24"/>
          <w:szCs w:val="24"/>
        </w:rPr>
      </w:pPr>
      <w:r w:rsidRPr="0053574A">
        <w:rPr>
          <w:rFonts w:ascii="Arial" w:eastAsia="Times New Roman" w:hAnsi="Arial" w:cs="Arial"/>
          <w:sz w:val="24"/>
          <w:szCs w:val="24"/>
        </w:rPr>
        <w:t>Grundlage der Entscheidung sind:</w:t>
      </w:r>
    </w:p>
    <w:p w:rsidR="009B05E5" w:rsidRPr="0053574A" w:rsidRDefault="009B05E5" w:rsidP="00A727B2">
      <w:pPr>
        <w:pStyle w:val="Listenabsatz"/>
        <w:numPr>
          <w:ilvl w:val="2"/>
          <w:numId w:val="2"/>
        </w:numPr>
        <w:ind w:left="1276" w:hanging="425"/>
        <w:rPr>
          <w:rFonts w:ascii="Arial" w:eastAsia="Times New Roman" w:hAnsi="Arial" w:cs="Arial"/>
          <w:sz w:val="24"/>
          <w:szCs w:val="24"/>
        </w:rPr>
      </w:pPr>
      <w:r w:rsidRPr="0053574A">
        <w:rPr>
          <w:rFonts w:ascii="Arial" w:eastAsia="Times New Roman" w:hAnsi="Arial" w:cs="Arial"/>
          <w:sz w:val="24"/>
          <w:szCs w:val="24"/>
        </w:rPr>
        <w:t xml:space="preserve">der Nachweis oder die Zusicherung, dass beide Elternteile (soweit </w:t>
      </w:r>
      <w:r w:rsidR="00211098" w:rsidRPr="0053574A">
        <w:rPr>
          <w:rFonts w:ascii="Arial" w:eastAsia="Times New Roman" w:hAnsi="Arial" w:cs="Arial"/>
          <w:sz w:val="24"/>
          <w:szCs w:val="24"/>
        </w:rPr>
        <w:t>nicht alleinerziehend</w:t>
      </w:r>
      <w:r w:rsidRPr="0053574A">
        <w:rPr>
          <w:rFonts w:ascii="Arial" w:eastAsia="Times New Roman" w:hAnsi="Arial" w:cs="Arial"/>
          <w:sz w:val="24"/>
          <w:szCs w:val="24"/>
        </w:rPr>
        <w:t>) nicht in der Lage sind, die Betreuung zu übernehmen, weil sie in einer kritischen Infrastruktur tätig sind,</w:t>
      </w:r>
      <w:r w:rsidR="00A727B2" w:rsidRPr="0053574A">
        <w:rPr>
          <w:rFonts w:ascii="Arial" w:eastAsia="Times New Roman" w:hAnsi="Arial" w:cs="Arial"/>
          <w:sz w:val="24"/>
          <w:szCs w:val="24"/>
        </w:rPr>
        <w:t xml:space="preserve"> </w:t>
      </w:r>
      <w:r w:rsidRPr="0053574A">
        <w:rPr>
          <w:rFonts w:ascii="Arial" w:eastAsia="Times New Roman" w:hAnsi="Arial" w:cs="Arial"/>
          <w:sz w:val="24"/>
          <w:szCs w:val="24"/>
        </w:rPr>
        <w:t xml:space="preserve">und </w:t>
      </w:r>
    </w:p>
    <w:p w:rsidR="009B05E5" w:rsidRPr="0053574A" w:rsidRDefault="009B05E5" w:rsidP="00A727B2">
      <w:pPr>
        <w:pStyle w:val="Listenabsatz"/>
        <w:numPr>
          <w:ilvl w:val="2"/>
          <w:numId w:val="2"/>
        </w:numPr>
        <w:ind w:left="1276" w:hanging="425"/>
        <w:rPr>
          <w:rFonts w:ascii="Arial" w:eastAsia="Times New Roman" w:hAnsi="Arial" w:cs="Arial"/>
          <w:sz w:val="24"/>
          <w:szCs w:val="24"/>
        </w:rPr>
      </w:pPr>
      <w:r w:rsidRPr="0053574A">
        <w:rPr>
          <w:rFonts w:ascii="Arial" w:eastAsia="Times New Roman" w:hAnsi="Arial" w:cs="Arial"/>
          <w:sz w:val="24"/>
          <w:szCs w:val="24"/>
        </w:rPr>
        <w:t>das Vorliegen (oder die Zusicherung der Vorlage) einer schriftlichen Zusicherung der jeweiligen Arbeitgeber beider Elternteile (soweit vorhanden), dass deren Präsenz am Arbeitsplatz für das Funktionieren der jeweiligen kritischen Infrastruktur notwendig ist.</w:t>
      </w:r>
    </w:p>
    <w:p w:rsidR="00B63A23" w:rsidRPr="0053574A" w:rsidRDefault="00B63A23" w:rsidP="0054453C">
      <w:pPr>
        <w:pStyle w:val="Listenabsatz"/>
        <w:numPr>
          <w:ilvl w:val="0"/>
          <w:numId w:val="2"/>
        </w:numPr>
        <w:rPr>
          <w:rFonts w:ascii="Arial" w:hAnsi="Arial" w:cs="Arial"/>
          <w:sz w:val="24"/>
          <w:szCs w:val="24"/>
        </w:rPr>
      </w:pPr>
      <w:r w:rsidRPr="0053574A">
        <w:rPr>
          <w:rFonts w:ascii="Arial" w:hAnsi="Arial" w:cs="Arial"/>
          <w:sz w:val="24"/>
          <w:szCs w:val="24"/>
        </w:rPr>
        <w:t>Die nachstehende Liste über die Personenkreise kritischer Infrastrukturen lehnt sich an die Verordnung zur Bestimmung kritischer Infrastrukturen nach dem B</w:t>
      </w:r>
      <w:r w:rsidR="007715E4" w:rsidRPr="0053574A">
        <w:rPr>
          <w:rFonts w:ascii="Arial" w:hAnsi="Arial" w:cs="Arial"/>
          <w:sz w:val="24"/>
          <w:szCs w:val="24"/>
        </w:rPr>
        <w:t>S</w:t>
      </w:r>
      <w:r w:rsidRPr="0053574A">
        <w:rPr>
          <w:rFonts w:ascii="Arial" w:hAnsi="Arial" w:cs="Arial"/>
          <w:sz w:val="24"/>
          <w:szCs w:val="24"/>
        </w:rPr>
        <w:t xml:space="preserve">I-Gesetz </w:t>
      </w:r>
      <w:r w:rsidR="00C2197A" w:rsidRPr="0053574A">
        <w:rPr>
          <w:rFonts w:ascii="Arial" w:hAnsi="Arial" w:cs="Arial"/>
          <w:sz w:val="24"/>
          <w:szCs w:val="24"/>
        </w:rPr>
        <w:t>(</w:t>
      </w:r>
      <w:hyperlink r:id="rId5" w:history="1">
        <w:r w:rsidR="00C2197A" w:rsidRPr="0053574A">
          <w:rPr>
            <w:rStyle w:val="Hyperlink"/>
            <w:rFonts w:ascii="Arial" w:hAnsi="Arial" w:cs="Arial"/>
            <w:color w:val="auto"/>
            <w:sz w:val="24"/>
            <w:szCs w:val="24"/>
          </w:rPr>
          <w:t>https://www.gesetze-im-internet.de/bsi-kritisv/BJNR095800016.html</w:t>
        </w:r>
      </w:hyperlink>
      <w:r w:rsidR="00C2197A" w:rsidRPr="0053574A">
        <w:rPr>
          <w:rFonts w:ascii="Arial" w:hAnsi="Arial" w:cs="Arial"/>
          <w:sz w:val="24"/>
          <w:szCs w:val="24"/>
        </w:rPr>
        <w:t xml:space="preserve">.) </w:t>
      </w:r>
      <w:r w:rsidRPr="0053574A">
        <w:rPr>
          <w:rFonts w:ascii="Arial" w:hAnsi="Arial" w:cs="Arial"/>
          <w:sz w:val="24"/>
          <w:szCs w:val="24"/>
        </w:rPr>
        <w:t>an. Sie wird stetig fortentwickelt.</w:t>
      </w:r>
    </w:p>
    <w:p w:rsidR="00B63A23" w:rsidRPr="0053574A" w:rsidRDefault="00B63A23" w:rsidP="00B63A23">
      <w:pPr>
        <w:pStyle w:val="Listenabsatz"/>
        <w:ind w:left="786"/>
        <w:rPr>
          <w:rFonts w:ascii="Arial" w:hAnsi="Arial" w:cs="Arial"/>
          <w:sz w:val="24"/>
          <w:szCs w:val="24"/>
        </w:rPr>
      </w:pPr>
    </w:p>
    <w:p w:rsidR="007B76CF" w:rsidRPr="0053574A" w:rsidRDefault="00A45995" w:rsidP="007B76CF">
      <w:pPr>
        <w:rPr>
          <w:rFonts w:ascii="Arial" w:hAnsi="Arial" w:cs="Arial"/>
          <w:sz w:val="24"/>
          <w:szCs w:val="24"/>
        </w:rPr>
      </w:pPr>
      <w:r w:rsidRPr="0053574A">
        <w:rPr>
          <w:rFonts w:ascii="Arial" w:hAnsi="Arial" w:cs="Arial"/>
          <w:sz w:val="24"/>
          <w:szCs w:val="24"/>
        </w:rPr>
        <w:br w:type="column"/>
      </w:r>
    </w:p>
    <w:p w:rsidR="0054453C" w:rsidRPr="0053574A" w:rsidRDefault="00B63A23" w:rsidP="00A92A47">
      <w:pPr>
        <w:pStyle w:val="Listenabsatz"/>
        <w:numPr>
          <w:ilvl w:val="0"/>
          <w:numId w:val="1"/>
        </w:numPr>
        <w:ind w:left="426" w:hanging="426"/>
        <w:rPr>
          <w:rFonts w:ascii="Arial" w:hAnsi="Arial" w:cs="Arial"/>
          <w:b/>
          <w:sz w:val="24"/>
          <w:szCs w:val="24"/>
        </w:rPr>
      </w:pPr>
      <w:r w:rsidRPr="0053574A">
        <w:rPr>
          <w:rFonts w:ascii="Arial" w:hAnsi="Arial" w:cs="Arial"/>
          <w:b/>
          <w:sz w:val="24"/>
          <w:szCs w:val="24"/>
        </w:rPr>
        <w:t>Personenkreise der</w:t>
      </w:r>
      <w:r w:rsidR="007715E4" w:rsidRPr="0053574A">
        <w:rPr>
          <w:rFonts w:ascii="Arial" w:hAnsi="Arial" w:cs="Arial"/>
          <w:b/>
          <w:sz w:val="24"/>
          <w:szCs w:val="24"/>
        </w:rPr>
        <w:t xml:space="preserve"> in K</w:t>
      </w:r>
      <w:r w:rsidRPr="0053574A">
        <w:rPr>
          <w:rFonts w:ascii="Arial" w:hAnsi="Arial" w:cs="Arial"/>
          <w:b/>
          <w:sz w:val="24"/>
          <w:szCs w:val="24"/>
        </w:rPr>
        <w:t>ritischen Infrastrukturen</w:t>
      </w:r>
      <w:r w:rsidR="00A45995" w:rsidRPr="0053574A">
        <w:rPr>
          <w:rFonts w:ascii="Arial" w:hAnsi="Arial" w:cs="Arial"/>
          <w:b/>
          <w:sz w:val="24"/>
          <w:szCs w:val="24"/>
        </w:rPr>
        <w:t xml:space="preserve"> Tätigen</w:t>
      </w:r>
      <w:r w:rsidR="007715E4" w:rsidRPr="0053574A">
        <w:rPr>
          <w:rFonts w:ascii="Arial" w:hAnsi="Arial" w:cs="Arial"/>
          <w:b/>
          <w:sz w:val="24"/>
          <w:szCs w:val="24"/>
        </w:rPr>
        <w:br/>
      </w:r>
    </w:p>
    <w:p w:rsidR="00B63A23" w:rsidRPr="0053574A" w:rsidRDefault="00B63A23" w:rsidP="00B63A23">
      <w:pPr>
        <w:pStyle w:val="Listenabsatz"/>
        <w:numPr>
          <w:ilvl w:val="0"/>
          <w:numId w:val="3"/>
        </w:numPr>
        <w:rPr>
          <w:rFonts w:ascii="Arial" w:hAnsi="Arial" w:cs="Arial"/>
          <w:sz w:val="24"/>
          <w:szCs w:val="24"/>
        </w:rPr>
      </w:pPr>
      <w:r w:rsidRPr="0053574A">
        <w:rPr>
          <w:rFonts w:ascii="Arial" w:hAnsi="Arial" w:cs="Arial"/>
          <w:sz w:val="24"/>
          <w:szCs w:val="24"/>
        </w:rPr>
        <w:t>Sektor Energie</w:t>
      </w:r>
    </w:p>
    <w:p w:rsidR="00D03D02" w:rsidRPr="0053574A" w:rsidRDefault="00664C8C" w:rsidP="00664C8C">
      <w:pPr>
        <w:pStyle w:val="Listenabsatz"/>
        <w:numPr>
          <w:ilvl w:val="0"/>
          <w:numId w:val="4"/>
        </w:numPr>
        <w:rPr>
          <w:rFonts w:ascii="Arial" w:hAnsi="Arial" w:cs="Arial"/>
          <w:sz w:val="24"/>
          <w:szCs w:val="24"/>
        </w:rPr>
      </w:pPr>
      <w:r w:rsidRPr="0053574A">
        <w:rPr>
          <w:rFonts w:ascii="Arial" w:hAnsi="Arial" w:cs="Arial"/>
          <w:sz w:val="24"/>
          <w:szCs w:val="24"/>
        </w:rPr>
        <w:t>Strom, Gas, Kraftstoffversorgung</w:t>
      </w:r>
      <w:r w:rsidR="009B05E5" w:rsidRPr="0053574A">
        <w:rPr>
          <w:rFonts w:ascii="Arial" w:hAnsi="Arial" w:cs="Arial"/>
          <w:sz w:val="24"/>
          <w:szCs w:val="24"/>
        </w:rPr>
        <w:t xml:space="preserve"> (inklusive Logistik)</w:t>
      </w:r>
    </w:p>
    <w:p w:rsidR="00664C8C" w:rsidRPr="0053574A" w:rsidRDefault="00D03D02" w:rsidP="00664C8C">
      <w:pPr>
        <w:pStyle w:val="Listenabsatz"/>
        <w:numPr>
          <w:ilvl w:val="0"/>
          <w:numId w:val="4"/>
        </w:numPr>
        <w:rPr>
          <w:rFonts w:ascii="Arial" w:hAnsi="Arial" w:cs="Arial"/>
          <w:sz w:val="24"/>
          <w:szCs w:val="24"/>
        </w:rPr>
      </w:pPr>
      <w:r w:rsidRPr="0053574A">
        <w:rPr>
          <w:rFonts w:ascii="Arial" w:hAnsi="Arial"/>
          <w:sz w:val="24"/>
          <w:szCs w:val="24"/>
        </w:rPr>
        <w:t>insbesondere Einrichtungen zur Entstörung und Aufrechterhaltung der Netze</w:t>
      </w:r>
      <w:r w:rsidR="00A22BED" w:rsidRPr="0053574A">
        <w:rPr>
          <w:rFonts w:ascii="Arial" w:hAnsi="Arial" w:cs="Arial"/>
          <w:sz w:val="24"/>
          <w:szCs w:val="24"/>
        </w:rPr>
        <w:br/>
      </w:r>
    </w:p>
    <w:p w:rsidR="00A22BED" w:rsidRPr="0053574A" w:rsidRDefault="00664C8C" w:rsidP="00B63A23">
      <w:pPr>
        <w:pStyle w:val="Listenabsatz"/>
        <w:numPr>
          <w:ilvl w:val="0"/>
          <w:numId w:val="3"/>
        </w:numPr>
        <w:rPr>
          <w:rFonts w:ascii="Arial" w:hAnsi="Arial" w:cs="Arial"/>
          <w:sz w:val="24"/>
          <w:szCs w:val="24"/>
        </w:rPr>
      </w:pPr>
      <w:r w:rsidRPr="0053574A">
        <w:rPr>
          <w:rFonts w:ascii="Arial" w:hAnsi="Arial" w:cs="Arial"/>
          <w:sz w:val="24"/>
          <w:szCs w:val="24"/>
        </w:rPr>
        <w:t>Sektor Wasser</w:t>
      </w:r>
      <w:r w:rsidR="00A45995" w:rsidRPr="0053574A">
        <w:rPr>
          <w:rFonts w:ascii="Arial" w:hAnsi="Arial" w:cs="Arial"/>
          <w:sz w:val="24"/>
          <w:szCs w:val="24"/>
        </w:rPr>
        <w:t>,</w:t>
      </w:r>
      <w:r w:rsidRPr="0053574A">
        <w:rPr>
          <w:rFonts w:ascii="Arial" w:hAnsi="Arial" w:cs="Arial"/>
          <w:sz w:val="24"/>
          <w:szCs w:val="24"/>
        </w:rPr>
        <w:t xml:space="preserve"> Entsorgung</w:t>
      </w:r>
    </w:p>
    <w:p w:rsidR="0007461B" w:rsidRPr="0053574A" w:rsidRDefault="0007461B" w:rsidP="00D03D02">
      <w:pPr>
        <w:pStyle w:val="Listenabsatz"/>
        <w:numPr>
          <w:ilvl w:val="0"/>
          <w:numId w:val="5"/>
        </w:numPr>
        <w:ind w:left="1418" w:hanging="425"/>
        <w:rPr>
          <w:rFonts w:ascii="Arial" w:hAnsi="Arial" w:cs="Arial"/>
          <w:sz w:val="24"/>
          <w:szCs w:val="24"/>
        </w:rPr>
      </w:pPr>
      <w:r w:rsidRPr="0053574A">
        <w:rPr>
          <w:rFonts w:ascii="Arial" w:hAnsi="Arial" w:cs="Arial"/>
          <w:sz w:val="24"/>
          <w:szCs w:val="24"/>
        </w:rPr>
        <w:t>Hoheitliche und privatrechtliche Wasserversorgung</w:t>
      </w:r>
    </w:p>
    <w:p w:rsidR="00D03D02" w:rsidRPr="0053574A" w:rsidRDefault="00D03D02" w:rsidP="00D03D02">
      <w:pPr>
        <w:pStyle w:val="Listenabsatz"/>
        <w:numPr>
          <w:ilvl w:val="0"/>
          <w:numId w:val="5"/>
        </w:numPr>
        <w:ind w:left="1418" w:hanging="425"/>
        <w:rPr>
          <w:rFonts w:ascii="Arial" w:hAnsi="Arial" w:cs="Arial"/>
          <w:sz w:val="24"/>
          <w:szCs w:val="24"/>
        </w:rPr>
      </w:pPr>
      <w:r w:rsidRPr="0053574A">
        <w:rPr>
          <w:rFonts w:ascii="Arial" w:hAnsi="Arial" w:cs="Arial"/>
          <w:sz w:val="24"/>
          <w:szCs w:val="24"/>
        </w:rPr>
        <w:t>insbesondere Einrichtungen zur Entstörung und Aufrechterhaltung der Netze</w:t>
      </w:r>
      <w:r w:rsidRPr="0053574A">
        <w:rPr>
          <w:rFonts w:ascii="Arial" w:hAnsi="Arial" w:cs="Arial"/>
          <w:sz w:val="24"/>
          <w:szCs w:val="24"/>
        </w:rPr>
        <w:br/>
      </w:r>
    </w:p>
    <w:p w:rsidR="00664C8C" w:rsidRPr="0053574A" w:rsidRDefault="00664C8C" w:rsidP="00CF29EE">
      <w:pPr>
        <w:pStyle w:val="Listenabsatz"/>
        <w:numPr>
          <w:ilvl w:val="0"/>
          <w:numId w:val="3"/>
        </w:numPr>
        <w:rPr>
          <w:rFonts w:ascii="Arial" w:hAnsi="Arial" w:cs="Arial"/>
          <w:sz w:val="24"/>
          <w:szCs w:val="24"/>
        </w:rPr>
      </w:pPr>
      <w:r w:rsidRPr="0053574A">
        <w:rPr>
          <w:rFonts w:ascii="Arial" w:hAnsi="Arial" w:cs="Arial"/>
          <w:sz w:val="24"/>
          <w:szCs w:val="24"/>
        </w:rPr>
        <w:t>Sektor Ernährung, Hygiene</w:t>
      </w:r>
    </w:p>
    <w:p w:rsidR="00664C8C" w:rsidRPr="0053574A" w:rsidRDefault="00664C8C" w:rsidP="00664C8C">
      <w:pPr>
        <w:pStyle w:val="Listenabsatz"/>
        <w:numPr>
          <w:ilvl w:val="0"/>
          <w:numId w:val="4"/>
        </w:numPr>
        <w:rPr>
          <w:rFonts w:ascii="Arial" w:hAnsi="Arial" w:cs="Arial"/>
          <w:sz w:val="24"/>
          <w:szCs w:val="24"/>
        </w:rPr>
      </w:pPr>
      <w:r w:rsidRPr="0053574A">
        <w:rPr>
          <w:rFonts w:ascii="Arial" w:hAnsi="Arial" w:cs="Arial"/>
          <w:sz w:val="24"/>
          <w:szCs w:val="24"/>
        </w:rPr>
        <w:t>Produktion,</w:t>
      </w:r>
      <w:r w:rsidR="00A22BED" w:rsidRPr="0053574A">
        <w:rPr>
          <w:rFonts w:ascii="Arial" w:hAnsi="Arial" w:cs="Arial"/>
          <w:sz w:val="24"/>
          <w:szCs w:val="24"/>
        </w:rPr>
        <w:t xml:space="preserve"> Groß</w:t>
      </w:r>
      <w:r w:rsidRPr="0053574A">
        <w:rPr>
          <w:rFonts w:ascii="Arial" w:hAnsi="Arial" w:cs="Arial"/>
          <w:sz w:val="24"/>
          <w:szCs w:val="24"/>
        </w:rPr>
        <w:t xml:space="preserve">-und </w:t>
      </w:r>
      <w:r w:rsidR="00A22BED" w:rsidRPr="0053574A">
        <w:rPr>
          <w:rFonts w:ascii="Arial" w:hAnsi="Arial" w:cs="Arial"/>
          <w:sz w:val="24"/>
          <w:szCs w:val="24"/>
        </w:rPr>
        <w:t>Einze</w:t>
      </w:r>
      <w:r w:rsidRPr="0053574A">
        <w:rPr>
          <w:rFonts w:ascii="Arial" w:hAnsi="Arial" w:cs="Arial"/>
          <w:sz w:val="24"/>
          <w:szCs w:val="24"/>
        </w:rPr>
        <w:t>lhandel (inklusive Zulieferung, Logistik)</w:t>
      </w:r>
      <w:r w:rsidR="00A22BED" w:rsidRPr="0053574A">
        <w:rPr>
          <w:rFonts w:ascii="Arial" w:hAnsi="Arial" w:cs="Arial"/>
          <w:sz w:val="24"/>
          <w:szCs w:val="24"/>
        </w:rPr>
        <w:br/>
      </w:r>
    </w:p>
    <w:p w:rsidR="00664C8C" w:rsidRPr="0053574A" w:rsidRDefault="00781E1C" w:rsidP="00B63A23">
      <w:pPr>
        <w:pStyle w:val="Listenabsatz"/>
        <w:numPr>
          <w:ilvl w:val="0"/>
          <w:numId w:val="3"/>
        </w:numPr>
        <w:rPr>
          <w:rFonts w:ascii="Arial" w:hAnsi="Arial" w:cs="Arial"/>
          <w:sz w:val="24"/>
          <w:szCs w:val="24"/>
        </w:rPr>
      </w:pPr>
      <w:r w:rsidRPr="0053574A">
        <w:rPr>
          <w:rFonts w:ascii="Arial" w:hAnsi="Arial" w:cs="Arial"/>
          <w:sz w:val="24"/>
          <w:szCs w:val="24"/>
        </w:rPr>
        <w:t>Sektor Informationstechnik und Telekommunikation</w:t>
      </w:r>
    </w:p>
    <w:p w:rsidR="00781E1C" w:rsidRPr="0053574A" w:rsidRDefault="00781E1C" w:rsidP="00781E1C">
      <w:pPr>
        <w:pStyle w:val="Listenabsatz"/>
        <w:numPr>
          <w:ilvl w:val="0"/>
          <w:numId w:val="4"/>
        </w:numPr>
        <w:rPr>
          <w:rFonts w:ascii="Arial" w:hAnsi="Arial" w:cs="Arial"/>
          <w:sz w:val="24"/>
          <w:szCs w:val="24"/>
        </w:rPr>
      </w:pPr>
      <w:r w:rsidRPr="0053574A">
        <w:rPr>
          <w:rFonts w:ascii="Arial" w:hAnsi="Arial" w:cs="Arial"/>
          <w:sz w:val="24"/>
          <w:szCs w:val="24"/>
        </w:rPr>
        <w:t>insbesondere Einrichtungen zur Entstörung und Aufrechterhaltung der Netze</w:t>
      </w:r>
      <w:r w:rsidR="00A22BED" w:rsidRPr="0053574A">
        <w:rPr>
          <w:rFonts w:ascii="Arial" w:hAnsi="Arial" w:cs="Arial"/>
          <w:sz w:val="24"/>
          <w:szCs w:val="24"/>
        </w:rPr>
        <w:br/>
      </w:r>
    </w:p>
    <w:p w:rsidR="00781E1C" w:rsidRPr="0053574A" w:rsidRDefault="00781E1C" w:rsidP="00B63A23">
      <w:pPr>
        <w:pStyle w:val="Listenabsatz"/>
        <w:numPr>
          <w:ilvl w:val="0"/>
          <w:numId w:val="3"/>
        </w:numPr>
        <w:rPr>
          <w:rFonts w:ascii="Arial" w:hAnsi="Arial" w:cs="Arial"/>
          <w:sz w:val="24"/>
          <w:szCs w:val="24"/>
        </w:rPr>
      </w:pPr>
      <w:r w:rsidRPr="0053574A">
        <w:rPr>
          <w:rFonts w:ascii="Arial" w:hAnsi="Arial" w:cs="Arial"/>
          <w:sz w:val="24"/>
          <w:szCs w:val="24"/>
        </w:rPr>
        <w:t>Sektor Gesundheit</w:t>
      </w:r>
    </w:p>
    <w:p w:rsidR="00781E1C" w:rsidRPr="0053574A" w:rsidRDefault="00781E1C" w:rsidP="00781E1C">
      <w:pPr>
        <w:pStyle w:val="Listenabsatz"/>
        <w:numPr>
          <w:ilvl w:val="0"/>
          <w:numId w:val="4"/>
        </w:numPr>
        <w:rPr>
          <w:rFonts w:ascii="Arial" w:hAnsi="Arial" w:cs="Arial"/>
          <w:sz w:val="24"/>
          <w:szCs w:val="24"/>
        </w:rPr>
      </w:pPr>
      <w:r w:rsidRPr="0053574A">
        <w:rPr>
          <w:rFonts w:ascii="Arial" w:hAnsi="Arial" w:cs="Arial"/>
          <w:sz w:val="24"/>
          <w:szCs w:val="24"/>
        </w:rPr>
        <w:t>insbesondere Krankenhäuser, Rettungsdienst, Pflege, niedergelassener Bereich, Medizinproduktehersteller, Arzneimittelhersteller, Apotheken, Labore</w:t>
      </w:r>
      <w:r w:rsidR="00A22BED" w:rsidRPr="0053574A">
        <w:rPr>
          <w:rFonts w:ascii="Arial" w:hAnsi="Arial" w:cs="Arial"/>
          <w:sz w:val="24"/>
          <w:szCs w:val="24"/>
        </w:rPr>
        <w:br/>
      </w:r>
    </w:p>
    <w:p w:rsidR="00781E1C" w:rsidRPr="0053574A" w:rsidRDefault="00781E1C" w:rsidP="00B63A23">
      <w:pPr>
        <w:pStyle w:val="Listenabsatz"/>
        <w:numPr>
          <w:ilvl w:val="0"/>
          <w:numId w:val="3"/>
        </w:numPr>
        <w:rPr>
          <w:rFonts w:ascii="Arial" w:hAnsi="Arial" w:cs="Arial"/>
          <w:sz w:val="24"/>
          <w:szCs w:val="24"/>
        </w:rPr>
      </w:pPr>
      <w:r w:rsidRPr="0053574A">
        <w:rPr>
          <w:rFonts w:ascii="Arial" w:hAnsi="Arial" w:cs="Arial"/>
          <w:sz w:val="24"/>
          <w:szCs w:val="24"/>
        </w:rPr>
        <w:t>Sektor Finanz</w:t>
      </w:r>
      <w:r w:rsidR="007715E4" w:rsidRPr="0053574A">
        <w:rPr>
          <w:rFonts w:ascii="Arial" w:hAnsi="Arial" w:cs="Arial"/>
          <w:sz w:val="24"/>
          <w:szCs w:val="24"/>
        </w:rPr>
        <w:t>- und Wirtschafts</w:t>
      </w:r>
      <w:r w:rsidRPr="0053574A">
        <w:rPr>
          <w:rFonts w:ascii="Arial" w:hAnsi="Arial" w:cs="Arial"/>
          <w:sz w:val="24"/>
          <w:szCs w:val="24"/>
        </w:rPr>
        <w:t>wesen</w:t>
      </w:r>
    </w:p>
    <w:p w:rsidR="007715E4" w:rsidRPr="0053574A" w:rsidRDefault="00781E1C" w:rsidP="00781E1C">
      <w:pPr>
        <w:pStyle w:val="Listenabsatz"/>
        <w:numPr>
          <w:ilvl w:val="0"/>
          <w:numId w:val="4"/>
        </w:numPr>
        <w:rPr>
          <w:rFonts w:ascii="Arial" w:hAnsi="Arial" w:cs="Arial"/>
          <w:sz w:val="24"/>
          <w:szCs w:val="24"/>
        </w:rPr>
      </w:pPr>
      <w:r w:rsidRPr="0053574A">
        <w:rPr>
          <w:rFonts w:ascii="Arial" w:hAnsi="Arial" w:cs="Arial"/>
          <w:sz w:val="24"/>
          <w:szCs w:val="24"/>
        </w:rPr>
        <w:t xml:space="preserve">insbesondere </w:t>
      </w:r>
      <w:r w:rsidR="00FC30C9" w:rsidRPr="0053574A">
        <w:rPr>
          <w:rFonts w:ascii="Arial" w:hAnsi="Arial" w:cs="Arial"/>
          <w:sz w:val="24"/>
          <w:szCs w:val="24"/>
        </w:rPr>
        <w:t xml:space="preserve">Kreditversorgung der Unternehmen, </w:t>
      </w:r>
      <w:r w:rsidRPr="0053574A">
        <w:rPr>
          <w:rFonts w:ascii="Arial" w:hAnsi="Arial" w:cs="Arial"/>
          <w:sz w:val="24"/>
          <w:szCs w:val="24"/>
        </w:rPr>
        <w:t>Bargeldversorgung, Sozialtransfers</w:t>
      </w:r>
    </w:p>
    <w:p w:rsidR="00781E1C" w:rsidRPr="0053574A" w:rsidRDefault="007715E4" w:rsidP="00781E1C">
      <w:pPr>
        <w:pStyle w:val="Listenabsatz"/>
        <w:numPr>
          <w:ilvl w:val="0"/>
          <w:numId w:val="4"/>
        </w:numPr>
        <w:rPr>
          <w:rFonts w:ascii="Arial" w:hAnsi="Arial" w:cs="Arial"/>
          <w:sz w:val="24"/>
          <w:szCs w:val="24"/>
        </w:rPr>
      </w:pPr>
      <w:r w:rsidRPr="0053574A">
        <w:rPr>
          <w:rFonts w:ascii="Arial" w:hAnsi="Arial" w:cs="Arial"/>
          <w:sz w:val="24"/>
          <w:szCs w:val="24"/>
        </w:rPr>
        <w:t>Personal der Bundes</w:t>
      </w:r>
      <w:r w:rsidR="00171672" w:rsidRPr="0053574A">
        <w:rPr>
          <w:rFonts w:ascii="Arial" w:hAnsi="Arial" w:cs="Arial"/>
          <w:sz w:val="24"/>
          <w:szCs w:val="24"/>
        </w:rPr>
        <w:t>agentur</w:t>
      </w:r>
      <w:r w:rsidRPr="0053574A">
        <w:rPr>
          <w:rFonts w:ascii="Arial" w:hAnsi="Arial" w:cs="Arial"/>
          <w:sz w:val="24"/>
          <w:szCs w:val="24"/>
        </w:rPr>
        <w:t xml:space="preserve"> für Arbeit </w:t>
      </w:r>
      <w:r w:rsidR="00F137B1" w:rsidRPr="0053574A">
        <w:rPr>
          <w:rFonts w:ascii="Arial" w:hAnsi="Arial" w:cs="Arial"/>
          <w:sz w:val="24"/>
          <w:szCs w:val="24"/>
        </w:rPr>
        <w:t xml:space="preserve">und Jobcenter </w:t>
      </w:r>
      <w:r w:rsidRPr="0053574A">
        <w:rPr>
          <w:rFonts w:ascii="Arial" w:hAnsi="Arial" w:cs="Arial"/>
          <w:sz w:val="24"/>
          <w:szCs w:val="24"/>
        </w:rPr>
        <w:t>zur Aufrechterhaltung des Dienstbetriebes</w:t>
      </w:r>
      <w:r w:rsidR="00FC30C9" w:rsidRPr="0053574A">
        <w:rPr>
          <w:rFonts w:ascii="Arial" w:hAnsi="Arial" w:cs="Arial"/>
          <w:sz w:val="24"/>
          <w:szCs w:val="24"/>
        </w:rPr>
        <w:t xml:space="preserve"> (insbesondere Auszahlung des Kurzarbeitergelde</w:t>
      </w:r>
      <w:r w:rsidR="00F137B1" w:rsidRPr="0053574A">
        <w:rPr>
          <w:rFonts w:ascii="Arial" w:hAnsi="Arial" w:cs="Arial"/>
          <w:sz w:val="24"/>
          <w:szCs w:val="24"/>
        </w:rPr>
        <w:t>s</w:t>
      </w:r>
      <w:r w:rsidR="00FC30C9" w:rsidRPr="0053574A">
        <w:rPr>
          <w:rFonts w:ascii="Arial" w:hAnsi="Arial" w:cs="Arial"/>
          <w:sz w:val="24"/>
          <w:szCs w:val="24"/>
        </w:rPr>
        <w:t>)</w:t>
      </w:r>
      <w:r w:rsidR="00A45995" w:rsidRPr="0053574A">
        <w:rPr>
          <w:rFonts w:ascii="Arial" w:hAnsi="Arial" w:cs="Arial"/>
          <w:sz w:val="24"/>
          <w:szCs w:val="24"/>
        </w:rPr>
        <w:br/>
      </w:r>
    </w:p>
    <w:p w:rsidR="00781E1C" w:rsidRPr="0053574A" w:rsidRDefault="00781E1C" w:rsidP="00B63A23">
      <w:pPr>
        <w:pStyle w:val="Listenabsatz"/>
        <w:numPr>
          <w:ilvl w:val="0"/>
          <w:numId w:val="3"/>
        </w:numPr>
        <w:rPr>
          <w:rFonts w:ascii="Arial" w:hAnsi="Arial" w:cs="Arial"/>
          <w:sz w:val="24"/>
          <w:szCs w:val="24"/>
        </w:rPr>
      </w:pPr>
      <w:r w:rsidRPr="0053574A">
        <w:rPr>
          <w:rFonts w:ascii="Arial" w:hAnsi="Arial" w:cs="Arial"/>
          <w:sz w:val="24"/>
          <w:szCs w:val="24"/>
        </w:rPr>
        <w:t>Sektor Transport und Verkehr</w:t>
      </w:r>
    </w:p>
    <w:p w:rsidR="00736FEC" w:rsidRPr="0053574A" w:rsidRDefault="00736FEC" w:rsidP="00736FEC">
      <w:pPr>
        <w:pStyle w:val="Listenabsatz"/>
        <w:numPr>
          <w:ilvl w:val="0"/>
          <w:numId w:val="4"/>
        </w:numPr>
        <w:rPr>
          <w:rFonts w:ascii="Arial" w:hAnsi="Arial" w:cs="Arial"/>
          <w:sz w:val="24"/>
          <w:szCs w:val="24"/>
        </w:rPr>
      </w:pPr>
      <w:r w:rsidRPr="0053574A">
        <w:rPr>
          <w:rFonts w:ascii="Arial" w:hAnsi="Arial" w:cs="Arial"/>
          <w:sz w:val="24"/>
          <w:szCs w:val="24"/>
        </w:rPr>
        <w:t xml:space="preserve">insbesondere </w:t>
      </w:r>
      <w:r w:rsidR="009B05E5" w:rsidRPr="0053574A">
        <w:rPr>
          <w:rFonts w:ascii="Arial" w:hAnsi="Arial" w:cs="Arial"/>
          <w:sz w:val="24"/>
          <w:szCs w:val="24"/>
        </w:rPr>
        <w:t>Betrieb</w:t>
      </w:r>
      <w:r w:rsidRPr="0053574A">
        <w:rPr>
          <w:rFonts w:ascii="Arial" w:hAnsi="Arial" w:cs="Arial"/>
          <w:sz w:val="24"/>
          <w:szCs w:val="24"/>
        </w:rPr>
        <w:t xml:space="preserve"> für kritische Infrastrukturen, öffentlicher Personennah</w:t>
      </w:r>
      <w:r w:rsidR="00FC30C9" w:rsidRPr="0053574A">
        <w:rPr>
          <w:rFonts w:ascii="Arial" w:hAnsi="Arial" w:cs="Arial"/>
          <w:sz w:val="24"/>
          <w:szCs w:val="24"/>
        </w:rPr>
        <w:t xml:space="preserve">- und </w:t>
      </w:r>
      <w:r w:rsidR="009B05E5" w:rsidRPr="0053574A">
        <w:rPr>
          <w:rFonts w:ascii="Arial" w:hAnsi="Arial" w:cs="Arial"/>
          <w:sz w:val="24"/>
          <w:szCs w:val="24"/>
        </w:rPr>
        <w:t>Personenf</w:t>
      </w:r>
      <w:r w:rsidR="00FC30C9" w:rsidRPr="0053574A">
        <w:rPr>
          <w:rFonts w:ascii="Arial" w:hAnsi="Arial" w:cs="Arial"/>
          <w:sz w:val="24"/>
          <w:szCs w:val="24"/>
        </w:rPr>
        <w:t>ern</w:t>
      </w:r>
      <w:r w:rsidR="009B05E5" w:rsidRPr="0053574A">
        <w:rPr>
          <w:rFonts w:ascii="Arial" w:hAnsi="Arial" w:cs="Arial"/>
          <w:sz w:val="24"/>
          <w:szCs w:val="24"/>
        </w:rPr>
        <w:t>- und Güter</w:t>
      </w:r>
      <w:r w:rsidRPr="0053574A">
        <w:rPr>
          <w:rFonts w:ascii="Arial" w:hAnsi="Arial" w:cs="Arial"/>
          <w:sz w:val="24"/>
          <w:szCs w:val="24"/>
        </w:rPr>
        <w:t>verkehr</w:t>
      </w:r>
    </w:p>
    <w:p w:rsidR="0062467D" w:rsidRPr="0053574A" w:rsidRDefault="004F6337" w:rsidP="00736FEC">
      <w:pPr>
        <w:pStyle w:val="Listenabsatz"/>
        <w:numPr>
          <w:ilvl w:val="0"/>
          <w:numId w:val="4"/>
        </w:numPr>
        <w:rPr>
          <w:rFonts w:ascii="Arial" w:hAnsi="Arial" w:cs="Arial"/>
          <w:sz w:val="24"/>
          <w:szCs w:val="24"/>
        </w:rPr>
      </w:pPr>
      <w:r w:rsidRPr="0053574A">
        <w:rPr>
          <w:rFonts w:ascii="Arial" w:hAnsi="Arial" w:cs="Arial"/>
          <w:sz w:val="24"/>
          <w:szCs w:val="24"/>
        </w:rPr>
        <w:t xml:space="preserve">Personal der Deutschen Bahn </w:t>
      </w:r>
      <w:r w:rsidR="0062467D" w:rsidRPr="0053574A">
        <w:rPr>
          <w:rFonts w:ascii="Arial" w:hAnsi="Arial" w:cs="Arial"/>
          <w:sz w:val="24"/>
          <w:szCs w:val="24"/>
        </w:rPr>
        <w:t xml:space="preserve">und Nicht bundeseigenen Eisenbahnen </w:t>
      </w:r>
      <w:r w:rsidRPr="0053574A">
        <w:rPr>
          <w:rFonts w:ascii="Arial" w:hAnsi="Arial" w:cs="Arial"/>
          <w:sz w:val="24"/>
          <w:szCs w:val="24"/>
        </w:rPr>
        <w:t>zur Aufrechterhaltung des Dienstbetriebes</w:t>
      </w:r>
    </w:p>
    <w:p w:rsidR="004F6337" w:rsidRPr="0053574A" w:rsidRDefault="0062467D" w:rsidP="00736FEC">
      <w:pPr>
        <w:pStyle w:val="Listenabsatz"/>
        <w:numPr>
          <w:ilvl w:val="0"/>
          <w:numId w:val="4"/>
        </w:numPr>
        <w:rPr>
          <w:rFonts w:ascii="Arial" w:hAnsi="Arial" w:cs="Arial"/>
          <w:sz w:val="24"/>
          <w:szCs w:val="24"/>
        </w:rPr>
      </w:pPr>
      <w:r w:rsidRPr="0053574A">
        <w:rPr>
          <w:rFonts w:ascii="Arial" w:hAnsi="Arial" w:cs="Arial"/>
          <w:sz w:val="24"/>
          <w:szCs w:val="24"/>
        </w:rPr>
        <w:t>Personal zur Aufrechterhaltung des Flug- und Schiffsverkehrs</w:t>
      </w:r>
      <w:r w:rsidR="00A45995" w:rsidRPr="0053574A">
        <w:rPr>
          <w:rFonts w:ascii="Arial" w:hAnsi="Arial" w:cs="Arial"/>
          <w:sz w:val="24"/>
          <w:szCs w:val="24"/>
        </w:rPr>
        <w:br/>
      </w:r>
    </w:p>
    <w:p w:rsidR="00736FEC" w:rsidRPr="0053574A" w:rsidRDefault="00736FEC" w:rsidP="00736FEC">
      <w:pPr>
        <w:pStyle w:val="Listenabsatz"/>
        <w:numPr>
          <w:ilvl w:val="0"/>
          <w:numId w:val="3"/>
        </w:numPr>
        <w:rPr>
          <w:rFonts w:ascii="Arial" w:hAnsi="Arial" w:cs="Arial"/>
          <w:sz w:val="24"/>
          <w:szCs w:val="24"/>
        </w:rPr>
      </w:pPr>
      <w:r w:rsidRPr="0053574A">
        <w:rPr>
          <w:rFonts w:ascii="Arial" w:hAnsi="Arial" w:cs="Arial"/>
          <w:sz w:val="24"/>
          <w:szCs w:val="24"/>
        </w:rPr>
        <w:t>Sektor Medien</w:t>
      </w:r>
    </w:p>
    <w:p w:rsidR="00736FEC" w:rsidRPr="0053574A" w:rsidRDefault="00736FEC" w:rsidP="00736FEC">
      <w:pPr>
        <w:pStyle w:val="Listenabsatz"/>
        <w:numPr>
          <w:ilvl w:val="0"/>
          <w:numId w:val="4"/>
        </w:numPr>
        <w:rPr>
          <w:rFonts w:ascii="Arial" w:hAnsi="Arial" w:cs="Arial"/>
          <w:sz w:val="24"/>
          <w:szCs w:val="24"/>
        </w:rPr>
      </w:pPr>
      <w:r w:rsidRPr="0053574A">
        <w:rPr>
          <w:rFonts w:ascii="Arial" w:hAnsi="Arial" w:cs="Arial"/>
          <w:sz w:val="24"/>
          <w:szCs w:val="24"/>
        </w:rPr>
        <w:t xml:space="preserve">insbesondere </w:t>
      </w:r>
      <w:r w:rsidR="007715E4" w:rsidRPr="0053574A">
        <w:rPr>
          <w:rFonts w:ascii="Arial" w:hAnsi="Arial" w:cs="Arial"/>
          <w:sz w:val="24"/>
          <w:szCs w:val="24"/>
        </w:rPr>
        <w:t xml:space="preserve">Nachrichten- und Informationswesen sowie </w:t>
      </w:r>
      <w:r w:rsidRPr="0053574A">
        <w:rPr>
          <w:rFonts w:ascii="Arial" w:hAnsi="Arial" w:cs="Arial"/>
          <w:sz w:val="24"/>
          <w:szCs w:val="24"/>
        </w:rPr>
        <w:t>Risiko-und Krisenkommunikation</w:t>
      </w:r>
      <w:r w:rsidR="00A45995" w:rsidRPr="0053574A">
        <w:rPr>
          <w:rFonts w:ascii="Arial" w:hAnsi="Arial" w:cs="Arial"/>
          <w:sz w:val="24"/>
          <w:szCs w:val="24"/>
        </w:rPr>
        <w:br/>
      </w:r>
    </w:p>
    <w:p w:rsidR="00736FEC" w:rsidRPr="0053574A" w:rsidRDefault="00736FEC" w:rsidP="00736FEC">
      <w:pPr>
        <w:pStyle w:val="Listenabsatz"/>
        <w:numPr>
          <w:ilvl w:val="0"/>
          <w:numId w:val="3"/>
        </w:numPr>
        <w:rPr>
          <w:rFonts w:ascii="Arial" w:hAnsi="Arial" w:cs="Arial"/>
          <w:sz w:val="24"/>
          <w:szCs w:val="24"/>
        </w:rPr>
      </w:pPr>
      <w:r w:rsidRPr="0053574A">
        <w:rPr>
          <w:rFonts w:ascii="Arial" w:hAnsi="Arial" w:cs="Arial"/>
          <w:sz w:val="24"/>
          <w:szCs w:val="24"/>
        </w:rPr>
        <w:t>Sektor staatliche Verwaltung</w:t>
      </w:r>
      <w:r w:rsidR="00C2197A" w:rsidRPr="0053574A">
        <w:rPr>
          <w:rFonts w:ascii="Arial" w:hAnsi="Arial" w:cs="Arial"/>
          <w:sz w:val="24"/>
          <w:szCs w:val="24"/>
        </w:rPr>
        <w:t xml:space="preserve"> (Bund, Land, Kommune)</w:t>
      </w:r>
    </w:p>
    <w:p w:rsidR="00171672" w:rsidRPr="0053574A" w:rsidRDefault="00736FEC" w:rsidP="00736FEC">
      <w:pPr>
        <w:pStyle w:val="Listenabsatz"/>
        <w:numPr>
          <w:ilvl w:val="0"/>
          <w:numId w:val="4"/>
        </w:numPr>
        <w:rPr>
          <w:rFonts w:ascii="Arial" w:hAnsi="Arial" w:cs="Arial"/>
          <w:sz w:val="24"/>
          <w:szCs w:val="24"/>
        </w:rPr>
      </w:pPr>
      <w:r w:rsidRPr="0053574A">
        <w:rPr>
          <w:rFonts w:ascii="Arial" w:hAnsi="Arial" w:cs="Arial"/>
          <w:sz w:val="24"/>
          <w:szCs w:val="24"/>
        </w:rPr>
        <w:t>Kernaufgaben der öffentlichen Verwaltung</w:t>
      </w:r>
      <w:r w:rsidR="00211098" w:rsidRPr="0053574A">
        <w:rPr>
          <w:rFonts w:ascii="Arial" w:hAnsi="Arial" w:cs="Arial"/>
          <w:sz w:val="24"/>
          <w:szCs w:val="24"/>
        </w:rPr>
        <w:t xml:space="preserve"> und Justiz</w:t>
      </w:r>
      <w:r w:rsidRPr="0053574A">
        <w:rPr>
          <w:rFonts w:ascii="Arial" w:hAnsi="Arial" w:cs="Arial"/>
          <w:sz w:val="24"/>
          <w:szCs w:val="24"/>
        </w:rPr>
        <w:t xml:space="preserve">, Polizei, Feuerwehr, Katastrophenschutz, </w:t>
      </w:r>
      <w:r w:rsidR="00864032" w:rsidRPr="0053574A">
        <w:rPr>
          <w:rFonts w:ascii="Arial" w:hAnsi="Arial" w:cs="Arial"/>
          <w:sz w:val="24"/>
          <w:szCs w:val="24"/>
        </w:rPr>
        <w:t>Justizvollzug</w:t>
      </w:r>
      <w:r w:rsidRPr="0053574A">
        <w:rPr>
          <w:rFonts w:ascii="Arial" w:hAnsi="Arial" w:cs="Arial"/>
          <w:sz w:val="24"/>
          <w:szCs w:val="24"/>
        </w:rPr>
        <w:t>, Veterinärwesen</w:t>
      </w:r>
      <w:r w:rsidR="00864032" w:rsidRPr="0053574A">
        <w:rPr>
          <w:rFonts w:ascii="Arial" w:hAnsi="Arial" w:cs="Arial"/>
          <w:sz w:val="24"/>
          <w:szCs w:val="24"/>
        </w:rPr>
        <w:t>s</w:t>
      </w:r>
      <w:r w:rsidR="00A05F5D" w:rsidRPr="0053574A">
        <w:rPr>
          <w:rFonts w:ascii="Arial" w:hAnsi="Arial" w:cs="Arial"/>
          <w:sz w:val="24"/>
          <w:szCs w:val="24"/>
        </w:rPr>
        <w:t xml:space="preserve">, </w:t>
      </w:r>
      <w:r w:rsidR="00A05F5D" w:rsidRPr="0053574A">
        <w:rPr>
          <w:rFonts w:ascii="Arial" w:hAnsi="Arial" w:cs="Arial"/>
          <w:sz w:val="24"/>
          <w:szCs w:val="24"/>
        </w:rPr>
        <w:lastRenderedPageBreak/>
        <w:t>Lebensmittelkontrolle</w:t>
      </w:r>
      <w:r w:rsidR="00864032" w:rsidRPr="0053574A">
        <w:rPr>
          <w:rFonts w:ascii="Arial" w:hAnsi="Arial" w:cs="Arial"/>
          <w:sz w:val="24"/>
          <w:szCs w:val="24"/>
        </w:rPr>
        <w:t>, Asyl- und Flüchtlingswesen</w:t>
      </w:r>
      <w:r w:rsidR="00211098" w:rsidRPr="0053574A">
        <w:rPr>
          <w:rFonts w:ascii="Arial" w:hAnsi="Arial" w:cs="Arial"/>
          <w:sz w:val="24"/>
          <w:szCs w:val="24"/>
        </w:rPr>
        <w:t xml:space="preserve"> einschließlich Abschiebungshaft</w:t>
      </w:r>
      <w:r w:rsidR="00864032" w:rsidRPr="0053574A">
        <w:rPr>
          <w:rFonts w:ascii="Arial" w:hAnsi="Arial" w:cs="Arial"/>
          <w:sz w:val="24"/>
          <w:szCs w:val="24"/>
        </w:rPr>
        <w:t>, Verfassungsschutz</w:t>
      </w:r>
      <w:r w:rsidR="00AB4E74" w:rsidRPr="0053574A">
        <w:rPr>
          <w:rFonts w:ascii="Arial" w:hAnsi="Arial" w:cs="Arial"/>
          <w:sz w:val="24"/>
          <w:szCs w:val="24"/>
        </w:rPr>
        <w:t xml:space="preserve">, </w:t>
      </w:r>
      <w:proofErr w:type="spellStart"/>
      <w:r w:rsidR="00AB4E74" w:rsidRPr="0053574A">
        <w:rPr>
          <w:rFonts w:ascii="Arial" w:hAnsi="Arial" w:cs="Arial"/>
          <w:sz w:val="24"/>
          <w:szCs w:val="24"/>
        </w:rPr>
        <w:t>aufsichtliche</w:t>
      </w:r>
      <w:proofErr w:type="spellEnd"/>
      <w:r w:rsidR="00AB4E74" w:rsidRPr="0053574A">
        <w:rPr>
          <w:rFonts w:ascii="Arial" w:hAnsi="Arial" w:cs="Arial"/>
          <w:sz w:val="24"/>
          <w:szCs w:val="24"/>
        </w:rPr>
        <w:t xml:space="preserve"> Aufgaben</w:t>
      </w:r>
      <w:r w:rsidR="00171672" w:rsidRPr="0053574A">
        <w:rPr>
          <w:rFonts w:ascii="Arial" w:hAnsi="Arial" w:cs="Arial"/>
          <w:sz w:val="24"/>
          <w:szCs w:val="24"/>
        </w:rPr>
        <w:t xml:space="preserve"> sowie </w:t>
      </w:r>
      <w:r w:rsidR="00171672" w:rsidRPr="0053574A">
        <w:rPr>
          <w:rFonts w:ascii="Arial" w:hAnsi="Arial" w:cs="Arial"/>
          <w:sz w:val="24"/>
          <w:szCs w:val="24"/>
        </w:rPr>
        <w:t>Hochschulen und sonstige wissenschaftlichen Einrichtungen, soweit sie für den Betrieb von sicherheitsrelevanten Einrichtungen oder unverzichtbaren Aufgaben zuständig sind</w:t>
      </w:r>
    </w:p>
    <w:p w:rsidR="00736FEC" w:rsidRPr="0053574A" w:rsidRDefault="00171672" w:rsidP="00736FEC">
      <w:pPr>
        <w:pStyle w:val="Listenabsatz"/>
        <w:numPr>
          <w:ilvl w:val="0"/>
          <w:numId w:val="4"/>
        </w:numPr>
        <w:rPr>
          <w:rFonts w:ascii="Arial" w:hAnsi="Arial" w:cs="Arial"/>
        </w:rPr>
      </w:pPr>
      <w:r w:rsidRPr="0053574A">
        <w:rPr>
          <w:rFonts w:ascii="Arial" w:eastAsia="Times New Roman" w:hAnsi="Arial" w:cs="Arial"/>
          <w:sz w:val="24"/>
          <w:szCs w:val="24"/>
        </w:rPr>
        <w:t>Gesetzgebung/Parlament</w:t>
      </w:r>
      <w:r w:rsidR="0062467D" w:rsidRPr="0053574A">
        <w:rPr>
          <w:rFonts w:ascii="Arial" w:eastAsia="Times New Roman" w:hAnsi="Arial" w:cs="Arial"/>
          <w:sz w:val="24"/>
          <w:szCs w:val="24"/>
        </w:rPr>
        <w:br/>
      </w:r>
    </w:p>
    <w:p w:rsidR="00736FEC" w:rsidRPr="0053574A" w:rsidRDefault="00E50678" w:rsidP="00E50678">
      <w:pPr>
        <w:pStyle w:val="Listenabsatz"/>
        <w:numPr>
          <w:ilvl w:val="0"/>
          <w:numId w:val="3"/>
        </w:numPr>
        <w:spacing w:after="0" w:line="240" w:lineRule="auto"/>
        <w:ind w:left="782" w:hanging="357"/>
        <w:rPr>
          <w:rFonts w:ascii="Arial" w:hAnsi="Arial" w:cs="Arial"/>
          <w:sz w:val="24"/>
          <w:szCs w:val="24"/>
        </w:rPr>
      </w:pPr>
      <w:r w:rsidRPr="0053574A">
        <w:rPr>
          <w:rFonts w:ascii="Arial" w:hAnsi="Arial" w:cs="Arial"/>
          <w:sz w:val="24"/>
          <w:szCs w:val="24"/>
        </w:rPr>
        <w:t>Sektor Schulen, Kinder- und Jugendhilfe, Behindertenhilfe</w:t>
      </w:r>
    </w:p>
    <w:p w:rsidR="00E50678" w:rsidRPr="0053574A" w:rsidRDefault="00E50678" w:rsidP="00E50678">
      <w:pPr>
        <w:pStyle w:val="Listenabsatz1"/>
        <w:numPr>
          <w:ilvl w:val="0"/>
          <w:numId w:val="4"/>
        </w:numPr>
        <w:spacing w:after="0" w:line="240" w:lineRule="auto"/>
        <w:ind w:left="1423" w:hanging="357"/>
        <w:rPr>
          <w:rFonts w:ascii="Arial" w:hAnsi="Arial" w:cs="Arial"/>
          <w:sz w:val="24"/>
          <w:szCs w:val="24"/>
        </w:rPr>
      </w:pPr>
      <w:r w:rsidRPr="0053574A">
        <w:rPr>
          <w:rFonts w:ascii="Arial" w:hAnsi="Arial" w:cs="Arial"/>
          <w:sz w:val="24"/>
          <w:szCs w:val="24"/>
        </w:rPr>
        <w:t>Sicherstellung notwendiger Betreuung in Schulen, Kindertageseinrichtungen, Kindertagespflege, stationären Einrichtungen der Kinder- und Jugendhilfe und Einrichtungen für Menschen mit Behinderung</w:t>
      </w:r>
    </w:p>
    <w:p w:rsidR="00664C8C" w:rsidRPr="0053574A" w:rsidRDefault="00664C8C" w:rsidP="00664C8C">
      <w:pPr>
        <w:rPr>
          <w:rFonts w:ascii="Arial" w:hAnsi="Arial" w:cs="Arial"/>
          <w:sz w:val="24"/>
          <w:szCs w:val="24"/>
        </w:rPr>
      </w:pPr>
    </w:p>
    <w:p w:rsidR="0053574A" w:rsidRPr="0053574A" w:rsidRDefault="0053574A">
      <w:pPr>
        <w:rPr>
          <w:rFonts w:ascii="Arial" w:hAnsi="Arial" w:cs="Arial"/>
          <w:sz w:val="24"/>
          <w:szCs w:val="24"/>
        </w:rPr>
      </w:pPr>
    </w:p>
    <w:sectPr w:rsidR="0053574A" w:rsidRPr="005357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127AE"/>
    <w:multiLevelType w:val="hybridMultilevel"/>
    <w:tmpl w:val="E238172E"/>
    <w:lvl w:ilvl="0" w:tplc="6C0CA52A">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5E782B"/>
    <w:multiLevelType w:val="hybridMultilevel"/>
    <w:tmpl w:val="F11EB216"/>
    <w:lvl w:ilvl="0" w:tplc="0A0025C8">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15:restartNumberingAfterBreak="0">
    <w:nsid w:val="3BA7323E"/>
    <w:multiLevelType w:val="hybridMultilevel"/>
    <w:tmpl w:val="612E756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5DF129AD"/>
    <w:multiLevelType w:val="hybridMultilevel"/>
    <w:tmpl w:val="B6CE6E8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75E476BB"/>
    <w:multiLevelType w:val="hybridMultilevel"/>
    <w:tmpl w:val="08DE6718"/>
    <w:lvl w:ilvl="0" w:tplc="00E0D482">
      <w:start w:val="1"/>
      <w:numFmt w:val="decimal"/>
      <w:lvlText w:val="%1."/>
      <w:lvlJc w:val="left"/>
      <w:pPr>
        <w:ind w:left="786" w:hanging="360"/>
      </w:pPr>
      <w:rPr>
        <w:rFonts w:hint="default"/>
      </w:rPr>
    </w:lvl>
    <w:lvl w:ilvl="1" w:tplc="DB6C7872">
      <w:start w:val="1"/>
      <w:numFmt w:val="lowerLetter"/>
      <w:lvlText w:val="%2."/>
      <w:lvlJc w:val="left"/>
      <w:pPr>
        <w:ind w:left="1506" w:hanging="360"/>
      </w:pPr>
      <w:rPr>
        <w:rFonts w:hint="default"/>
      </w:rPr>
    </w:lvl>
    <w:lvl w:ilvl="2" w:tplc="897616BE">
      <w:start w:val="1"/>
      <w:numFmt w:val="lowerLetter"/>
      <w:lvlText w:val="(%3)"/>
      <w:lvlJc w:val="left"/>
      <w:pPr>
        <w:ind w:left="2406" w:hanging="360"/>
      </w:pPr>
      <w:rPr>
        <w:rFonts w:hint="default"/>
      </w:r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1C659D2-4187-4035-AB3F-7785422C8312}"/>
    <w:docVar w:name="dgnword-drafile" w:val="C:\Users\Hemmer\AppData\Local\Temp\draC75F.tmp"/>
    <w:docVar w:name="dgnword-eventsink" w:val="512953432"/>
  </w:docVars>
  <w:rsids>
    <w:rsidRoot w:val="00A92A47"/>
    <w:rsid w:val="00045AE6"/>
    <w:rsid w:val="00071701"/>
    <w:rsid w:val="0007461B"/>
    <w:rsid w:val="001353FA"/>
    <w:rsid w:val="00171672"/>
    <w:rsid w:val="001C47A9"/>
    <w:rsid w:val="00211098"/>
    <w:rsid w:val="0023418A"/>
    <w:rsid w:val="002D2DAC"/>
    <w:rsid w:val="0041085D"/>
    <w:rsid w:val="004F6337"/>
    <w:rsid w:val="00500D95"/>
    <w:rsid w:val="00522298"/>
    <w:rsid w:val="005244CB"/>
    <w:rsid w:val="0053574A"/>
    <w:rsid w:val="0054453C"/>
    <w:rsid w:val="005E62E8"/>
    <w:rsid w:val="0062467D"/>
    <w:rsid w:val="006370EF"/>
    <w:rsid w:val="0064510A"/>
    <w:rsid w:val="00664C8C"/>
    <w:rsid w:val="00736FEC"/>
    <w:rsid w:val="007715E4"/>
    <w:rsid w:val="00781619"/>
    <w:rsid w:val="00781E1C"/>
    <w:rsid w:val="007A01CF"/>
    <w:rsid w:val="007B76CF"/>
    <w:rsid w:val="00864032"/>
    <w:rsid w:val="008912FE"/>
    <w:rsid w:val="008A7097"/>
    <w:rsid w:val="009B05E5"/>
    <w:rsid w:val="009F7F80"/>
    <w:rsid w:val="00A05F5D"/>
    <w:rsid w:val="00A22BED"/>
    <w:rsid w:val="00A43A00"/>
    <w:rsid w:val="00A45995"/>
    <w:rsid w:val="00A727B2"/>
    <w:rsid w:val="00A92A47"/>
    <w:rsid w:val="00AB4E74"/>
    <w:rsid w:val="00B124A9"/>
    <w:rsid w:val="00B21B73"/>
    <w:rsid w:val="00B63A23"/>
    <w:rsid w:val="00B83726"/>
    <w:rsid w:val="00B96399"/>
    <w:rsid w:val="00BA045E"/>
    <w:rsid w:val="00C2197A"/>
    <w:rsid w:val="00C664E5"/>
    <w:rsid w:val="00CB0268"/>
    <w:rsid w:val="00D03D02"/>
    <w:rsid w:val="00D12263"/>
    <w:rsid w:val="00D37D9B"/>
    <w:rsid w:val="00D42047"/>
    <w:rsid w:val="00E50678"/>
    <w:rsid w:val="00EA67A2"/>
    <w:rsid w:val="00F137B1"/>
    <w:rsid w:val="00F529FF"/>
    <w:rsid w:val="00FC30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A1E8"/>
  <w15:chartTrackingRefBased/>
  <w15:docId w15:val="{6F257564-CDEB-4B67-BDDE-9875935B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2A47"/>
    <w:pPr>
      <w:ind w:left="720"/>
      <w:contextualSpacing/>
    </w:pPr>
  </w:style>
  <w:style w:type="character" w:styleId="HTMLAkronym">
    <w:name w:val="HTML Acronym"/>
    <w:basedOn w:val="Absatz-Standardschriftart"/>
    <w:uiPriority w:val="99"/>
    <w:semiHidden/>
    <w:unhideWhenUsed/>
    <w:rsid w:val="00A45995"/>
  </w:style>
  <w:style w:type="character" w:styleId="Hyperlink">
    <w:name w:val="Hyperlink"/>
    <w:basedOn w:val="Absatz-Standardschriftart"/>
    <w:uiPriority w:val="99"/>
    <w:unhideWhenUsed/>
    <w:rsid w:val="00C2197A"/>
    <w:rPr>
      <w:color w:val="0563C1" w:themeColor="hyperlink"/>
      <w:u w:val="single"/>
    </w:rPr>
  </w:style>
  <w:style w:type="paragraph" w:styleId="Sprechblasentext">
    <w:name w:val="Balloon Text"/>
    <w:basedOn w:val="Standard"/>
    <w:link w:val="SprechblasentextZchn"/>
    <w:uiPriority w:val="99"/>
    <w:semiHidden/>
    <w:unhideWhenUsed/>
    <w:rsid w:val="009B05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05E5"/>
    <w:rPr>
      <w:rFonts w:ascii="Segoe UI" w:hAnsi="Segoe UI" w:cs="Segoe UI"/>
      <w:sz w:val="18"/>
      <w:szCs w:val="18"/>
    </w:rPr>
  </w:style>
  <w:style w:type="paragraph" w:customStyle="1" w:styleId="Listenabsatz1">
    <w:name w:val="Listenabsatz1"/>
    <w:basedOn w:val="Standard"/>
    <w:uiPriority w:val="34"/>
    <w:qFormat/>
    <w:rsid w:val="00E50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1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setze-im-internet.de/bsi-kritisv/BJNR09580001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Hemmer, Dr. Harald</dc:creator>
  <cp:keywords/>
  <dc:description/>
  <cp:lastModifiedBy>Hemmer, Dr. Harald</cp:lastModifiedBy>
  <cp:revision>2</cp:revision>
  <cp:lastPrinted>2020-03-15T16:10:00Z</cp:lastPrinted>
  <dcterms:created xsi:type="dcterms:W3CDTF">2020-03-15T16:19:00Z</dcterms:created>
  <dcterms:modified xsi:type="dcterms:W3CDTF">2020-03-15T16:19:00Z</dcterms:modified>
</cp:coreProperties>
</file>